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bCs/>
        </w:rPr>
        <w:t>财政部 海关总署 税务总局关于延续实施跨境电子商务出口退运商品税收政策的公告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为支持跨境电子商务新业态加快发展，现将有关税收政策公告如下：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一、将《财政部 海关总署 税务总局关于跨境电子商务出口退运商品税收政策的公告》（财政部 海关总署 税务总局公告2023年第4号）第一条中的“对自本公告印发之日起1年内在跨境电子商务海关监管代码（1210、9610、9710、9810）项下申报出口，因滞销、退货原因，自出口之日起6个月内原状退运进境的商品（不含食品），免征进口关税和进口环节增值税、消费税；出口时已征收的出口关税准予退还，出口时已征收的增值税、消费税参照内销货物发生退货有关税收规定执行”调整为“对2023年1月30日至2025年12月31日期间在跨境电子商务海关监管代码（1210、9610、9710、9810）项下申报出口，因滞销、退货原因，自出口之日起6个月内原状退运进境的商品（不含食品），免征进口关税和进口环节增值税、消费税；出口时已征收的出口关税准予退还，出口时已征收的增值税、消费税参照内销货物发生退货有关税收规定执行”。 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二、其他规定仍按照财政部、海关总署、税务总局公告2023年第4号相关规定执行。 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特此公告。 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财政部 海关总署 税务总局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2023年8月22日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DNjN2Q3NmY4NmVjMGQ1MGQ4NjJmMGY1ZDlhOTEifQ=="/>
  </w:docVars>
  <w:rsids>
    <w:rsidRoot w:val="00000000"/>
    <w:rsid w:val="00C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2023-10-25T01:14:55Z</dcterms:created>
  <dc:creator>czj</dc:creator>
  <cp:lastModifiedBy>czj</cp:lastModifiedBy>
  <dcterms:modified xsi:type="dcterms:W3CDTF">2023-10-25T01:15:08Z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FBDBF11C6093424C9378689F8B61F6E9_12</vt:lpwstr>
  </property>
</Properties>
</file>